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4" w:rsidRDefault="00E35044" w:rsidP="00F0659D">
      <w:pPr>
        <w:kinsoku w:val="0"/>
        <w:overflowPunct w:val="0"/>
        <w:contextualSpacing/>
        <w:textAlignment w:val="baseline"/>
        <w:rPr>
          <w:rFonts w:asciiTheme="majorHAnsi" w:eastAsiaTheme="minorEastAsia" w:hAnsiTheme="majorHAnsi"/>
          <w:b/>
          <w:bCs/>
          <w:color w:val="000066"/>
          <w:lang w:val="en-IE" w:eastAsia="en-IE"/>
        </w:rPr>
      </w:pPr>
    </w:p>
    <w:p w:rsidR="00096A13" w:rsidRPr="00D27800" w:rsidRDefault="00386BCC" w:rsidP="00D27800">
      <w:pPr>
        <w:pBdr>
          <w:top w:val="single" w:sz="18" w:space="1" w:color="0F243E" w:themeColor="text2" w:themeShade="80" w:shadow="1"/>
          <w:left w:val="single" w:sz="18" w:space="4" w:color="0F243E" w:themeColor="text2" w:themeShade="80" w:shadow="1"/>
          <w:bottom w:val="single" w:sz="18" w:space="1" w:color="0F243E" w:themeColor="text2" w:themeShade="80" w:shadow="1"/>
          <w:right w:val="single" w:sz="18" w:space="4" w:color="0F243E" w:themeColor="text2" w:themeShade="80" w:shadow="1"/>
        </w:pBd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  <w:r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 xml:space="preserve">The provision and participation in safety training is a </w:t>
      </w:r>
      <w:r w:rsidRPr="00D27800">
        <w:rPr>
          <w:rFonts w:asciiTheme="minorHAnsi" w:eastAsiaTheme="minorEastAsia" w:hAnsiTheme="minorHAnsi"/>
          <w:b/>
          <w:bCs/>
          <w:color w:val="17365D" w:themeColor="text2" w:themeShade="BF"/>
          <w:sz w:val="28"/>
          <w:szCs w:val="28"/>
          <w:lang w:val="en-IE" w:eastAsia="en-IE"/>
        </w:rPr>
        <w:t>legal requirement</w:t>
      </w:r>
    </w:p>
    <w:p w:rsidR="00386BCC" w:rsidRPr="00D27800" w:rsidRDefault="00386BCC" w:rsidP="00D27800">
      <w:pPr>
        <w:pBdr>
          <w:top w:val="single" w:sz="18" w:space="1" w:color="0F243E" w:themeColor="text2" w:themeShade="80" w:shadow="1"/>
          <w:left w:val="single" w:sz="18" w:space="4" w:color="0F243E" w:themeColor="text2" w:themeShade="80" w:shadow="1"/>
          <w:bottom w:val="single" w:sz="18" w:space="1" w:color="0F243E" w:themeColor="text2" w:themeShade="80" w:shadow="1"/>
          <w:right w:val="single" w:sz="18" w:space="4" w:color="0F243E" w:themeColor="text2" w:themeShade="80" w:shadow="1"/>
        </w:pBd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</w:p>
    <w:p w:rsidR="00386BCC" w:rsidRPr="00EE58F7" w:rsidRDefault="00E35044" w:rsidP="00D27800">
      <w:pPr>
        <w:pBdr>
          <w:top w:val="single" w:sz="18" w:space="1" w:color="0F243E" w:themeColor="text2" w:themeShade="80" w:shadow="1"/>
          <w:left w:val="single" w:sz="18" w:space="4" w:color="0F243E" w:themeColor="text2" w:themeShade="80" w:shadow="1"/>
          <w:bottom w:val="single" w:sz="18" w:space="1" w:color="0F243E" w:themeColor="text2" w:themeShade="80" w:shadow="1"/>
          <w:right w:val="single" w:sz="18" w:space="4" w:color="0F243E" w:themeColor="text2" w:themeShade="80" w:shadow="1"/>
        </w:pBd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</w:pPr>
      <w:r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It is a legal duty of the Head of Unit to identify who needs safety training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 and to ensure Unit </w:t>
      </w:r>
      <w:proofErr w:type="gramStart"/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staff participate</w:t>
      </w:r>
      <w:proofErr w:type="gramEnd"/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.  Most safety training</w:t>
      </w:r>
      <w:r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 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is arranged centrally by</w:t>
      </w:r>
      <w:r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 HR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.  In addition certain Units need to organise specific training for risks that are unique to their areas/activities</w:t>
      </w:r>
      <w:r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.</w:t>
      </w:r>
    </w:p>
    <w:p w:rsidR="00E35044" w:rsidRPr="00D27800" w:rsidRDefault="00E35044" w:rsidP="00F0659D">
      <w:pP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</w:p>
    <w:p w:rsidR="00D27800" w:rsidRPr="00D27800" w:rsidRDefault="00D27800" w:rsidP="00F0659D">
      <w:pP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  <w:r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 xml:space="preserve">A </w:t>
      </w:r>
      <w:r w:rsidRPr="00D27800">
        <w:rPr>
          <w:rFonts w:asciiTheme="minorHAnsi" w:eastAsiaTheme="minorEastAsia" w:hAnsiTheme="minorHAnsi"/>
          <w:b/>
          <w:bCs/>
          <w:color w:val="17365D" w:themeColor="text2" w:themeShade="BF"/>
          <w:sz w:val="28"/>
          <w:szCs w:val="28"/>
          <w:lang w:val="en-IE" w:eastAsia="en-IE"/>
        </w:rPr>
        <w:t>Safety Training Needs Assessment</w:t>
      </w:r>
      <w:r w:rsidRPr="00D27800">
        <w:rPr>
          <w:rFonts w:asciiTheme="minorHAnsi" w:eastAsiaTheme="minorEastAsia" w:hAnsiTheme="minorHAnsi"/>
          <w:bCs/>
          <w:color w:val="17365D" w:themeColor="text2" w:themeShade="BF"/>
          <w:sz w:val="28"/>
          <w:szCs w:val="28"/>
          <w:lang w:val="en-IE" w:eastAsia="en-IE"/>
        </w:rPr>
        <w:t xml:space="preserve"> </w:t>
      </w:r>
      <w:r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is the best approach.  This is carried out annually by the Head of Unit in conjunction with the Safety Coordinator.</w:t>
      </w:r>
    </w:p>
    <w:p w:rsidR="00D27800" w:rsidRPr="001A7A44" w:rsidRDefault="001A7A44" w:rsidP="001A7A44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  <w:r w:rsidRPr="001A7A44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Review risk assessment</w:t>
      </w:r>
      <w:r w:rsidR="00D27800" w:rsidRPr="001A7A44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s</w:t>
      </w:r>
      <w:r w:rsidRPr="001A7A44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 xml:space="preserve"> </w:t>
      </w:r>
      <w:r w:rsidR="00D27800" w:rsidRPr="001A7A44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and consult with staff to determine what training is needed.</w:t>
      </w:r>
    </w:p>
    <w:p w:rsidR="00D27800" w:rsidRDefault="00D27800" w:rsidP="001A7A44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  <w:r w:rsidRPr="001A7A44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 xml:space="preserve">Put a plan in place to complete the training. </w:t>
      </w:r>
    </w:p>
    <w:p w:rsidR="001A7A44" w:rsidRPr="001A7A44" w:rsidRDefault="001A7A44" w:rsidP="001A7A44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  <w:r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Follow up to ensure staff participate.</w:t>
      </w:r>
    </w:p>
    <w:p w:rsidR="00D27800" w:rsidRPr="00DC6ECC" w:rsidRDefault="00D27800" w:rsidP="00F0659D">
      <w:pP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16"/>
          <w:szCs w:val="16"/>
          <w:lang w:val="en-IE" w:eastAsia="en-IE"/>
        </w:rPr>
      </w:pPr>
    </w:p>
    <w:p w:rsidR="00E35044" w:rsidRPr="00D27800" w:rsidRDefault="003C5DBD" w:rsidP="00F0659D">
      <w:pPr>
        <w:kinsoku w:val="0"/>
        <w:overflowPunct w:val="0"/>
        <w:contextualSpacing/>
        <w:textAlignment w:val="baseline"/>
        <w:rPr>
          <w:rFonts w:asciiTheme="minorHAnsi" w:eastAsiaTheme="majorEastAsia" w:hAnsiTheme="minorHAnsi" w:cstheme="majorBidi"/>
          <w:bCs/>
          <w:sz w:val="28"/>
          <w:szCs w:val="28"/>
        </w:rPr>
      </w:pPr>
      <w:r w:rsidRPr="001A7A44">
        <w:rPr>
          <w:rFonts w:asciiTheme="minorHAnsi" w:eastAsiaTheme="majorEastAsia" w:hAnsiTheme="minorHAnsi" w:cstheme="majorBidi"/>
          <w:b/>
          <w:bCs/>
          <w:color w:val="17365D" w:themeColor="text2" w:themeShade="BF"/>
          <w:sz w:val="28"/>
          <w:szCs w:val="28"/>
        </w:rPr>
        <w:t>Safety training</w:t>
      </w:r>
      <w:r w:rsidRPr="001A7A44">
        <w:rPr>
          <w:rFonts w:asciiTheme="minorHAnsi" w:eastAsiaTheme="majorEastAsia" w:hAnsiTheme="minorHAnsi" w:cstheme="majorBidi"/>
          <w:bCs/>
          <w:color w:val="17365D" w:themeColor="text2" w:themeShade="BF"/>
          <w:sz w:val="28"/>
          <w:szCs w:val="28"/>
        </w:rPr>
        <w:t xml:space="preserve"> </w:t>
      </w:r>
      <w:r w:rsidRPr="00D27800">
        <w:rPr>
          <w:rFonts w:asciiTheme="minorHAnsi" w:eastAsiaTheme="majorEastAsia" w:hAnsiTheme="minorHAnsi" w:cstheme="majorBidi"/>
          <w:bCs/>
          <w:sz w:val="28"/>
          <w:szCs w:val="28"/>
        </w:rPr>
        <w:t xml:space="preserve">can </w:t>
      </w:r>
      <w:r>
        <w:rPr>
          <w:rFonts w:asciiTheme="minorHAnsi" w:eastAsiaTheme="majorEastAsia" w:hAnsiTheme="minorHAnsi" w:cstheme="majorBidi"/>
          <w:bCs/>
          <w:sz w:val="28"/>
          <w:szCs w:val="28"/>
        </w:rPr>
        <w:t xml:space="preserve">be </w:t>
      </w:r>
      <w:r w:rsidRPr="00D27800">
        <w:rPr>
          <w:rFonts w:asciiTheme="minorHAnsi" w:eastAsiaTheme="majorEastAsia" w:hAnsiTheme="minorHAnsi" w:cstheme="majorBidi"/>
          <w:bCs/>
          <w:sz w:val="28"/>
          <w:szCs w:val="28"/>
        </w:rPr>
        <w:t>provided in a number of ways;</w:t>
      </w:r>
    </w:p>
    <w:p w:rsidR="00E35044" w:rsidRPr="001A7A44" w:rsidRDefault="00E35044" w:rsidP="001A7A44">
      <w:pPr>
        <w:pStyle w:val="ListParagraph"/>
        <w:numPr>
          <w:ilvl w:val="0"/>
          <w:numId w:val="13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sz w:val="28"/>
          <w:szCs w:val="28"/>
          <w:lang w:val="en-IE" w:eastAsia="en-IE"/>
        </w:rPr>
      </w:pPr>
      <w:r w:rsidRPr="001A7A44">
        <w:rPr>
          <w:rFonts w:asciiTheme="minorHAnsi" w:eastAsia="Times New Roman" w:hAnsiTheme="minorHAnsi" w:cs="Arial"/>
          <w:bCs/>
          <w:sz w:val="28"/>
          <w:szCs w:val="28"/>
          <w:lang w:eastAsia="en-IE"/>
        </w:rPr>
        <w:t>Safety induction training provided within the Unit by Unit staff</w:t>
      </w:r>
      <w:r w:rsidR="00D27800" w:rsidRPr="001A7A44">
        <w:rPr>
          <w:rFonts w:asciiTheme="minorHAnsi" w:eastAsia="Times New Roman" w:hAnsiTheme="minorHAnsi" w:cs="Arial"/>
          <w:bCs/>
          <w:sz w:val="28"/>
          <w:szCs w:val="28"/>
          <w:lang w:eastAsia="en-IE"/>
        </w:rPr>
        <w:t xml:space="preserve"> – students and staff</w:t>
      </w:r>
    </w:p>
    <w:p w:rsidR="00E35044" w:rsidRPr="00EE58F7" w:rsidRDefault="00E35044" w:rsidP="001A7A44">
      <w:pPr>
        <w:pStyle w:val="ListParagraph"/>
        <w:numPr>
          <w:ilvl w:val="0"/>
          <w:numId w:val="13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val="en-IE" w:eastAsia="en-IE"/>
        </w:rPr>
      </w:pP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 xml:space="preserve">Task specific instruction provided by a supplier of a piece </w:t>
      </w:r>
      <w:r w:rsidR="00D27800"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o</w:t>
      </w: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f equipment to Unit staff</w:t>
      </w:r>
    </w:p>
    <w:p w:rsidR="00E35044" w:rsidRPr="00EE58F7" w:rsidRDefault="00E35044" w:rsidP="001A7A44">
      <w:pPr>
        <w:pStyle w:val="ListParagraph"/>
        <w:numPr>
          <w:ilvl w:val="0"/>
          <w:numId w:val="13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val="en-IE" w:eastAsia="en-IE"/>
        </w:rPr>
      </w:pP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Unit staff providing that instruction to other staff or postgraduates</w:t>
      </w:r>
    </w:p>
    <w:p w:rsidR="00D27800" w:rsidRPr="00EE58F7" w:rsidRDefault="00D27800" w:rsidP="001A7A44">
      <w:pPr>
        <w:pStyle w:val="ListParagraph"/>
        <w:numPr>
          <w:ilvl w:val="0"/>
          <w:numId w:val="13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val="en-IE" w:eastAsia="en-IE"/>
        </w:rPr>
      </w:pP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 xml:space="preserve">Training provided through </w:t>
      </w:r>
      <w:r w:rsidR="004D243C"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Organisation and Staff Development (HR)</w:t>
      </w: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 xml:space="preserve"> </w:t>
      </w:r>
    </w:p>
    <w:p w:rsidR="00D27800" w:rsidRPr="00EE58F7" w:rsidRDefault="00D27800" w:rsidP="001A7A44">
      <w:pPr>
        <w:pStyle w:val="ListParagraph"/>
        <w:numPr>
          <w:ilvl w:val="1"/>
          <w:numId w:val="13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val="en-IE" w:eastAsia="en-IE"/>
        </w:rPr>
      </w:pP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 xml:space="preserve">Series of safety training sessions that can be booked centrally, e.g. fire safety, manual handling, first aid, </w:t>
      </w:r>
      <w:proofErr w:type="spellStart"/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evac</w:t>
      </w:r>
      <w:proofErr w:type="spellEnd"/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 xml:space="preserve"> chair</w:t>
      </w:r>
      <w:r w:rsidR="00DB45A5"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, chemical safety, biological safety, e</w:t>
      </w:r>
      <w:bookmarkStart w:id="0" w:name="_GoBack"/>
      <w:r w:rsidR="00DB45A5"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t</w:t>
      </w:r>
      <w:bookmarkEnd w:id="0"/>
      <w:r w:rsidR="00DB45A5"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c</w:t>
      </w: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.</w:t>
      </w:r>
    </w:p>
    <w:p w:rsidR="00D27800" w:rsidRPr="00EE58F7" w:rsidRDefault="00D27800" w:rsidP="00DB45A5">
      <w:pPr>
        <w:pStyle w:val="ListParagraph"/>
        <w:numPr>
          <w:ilvl w:val="0"/>
          <w:numId w:val="13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val="en-IE" w:eastAsia="en-IE"/>
        </w:rPr>
      </w:pP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Training by an external trainer organised by the Unit for specialised tasks, e.g. confined space</w:t>
      </w:r>
      <w:r w:rsidR="00DB45A5"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, lasers</w:t>
      </w:r>
      <w:r w:rsidRPr="00EE58F7">
        <w:rPr>
          <w:rFonts w:asciiTheme="minorHAnsi" w:eastAsia="Times New Roman" w:hAnsiTheme="minorHAnsi" w:cs="Arial"/>
          <w:bCs/>
          <w:color w:val="000000" w:themeColor="text1"/>
          <w:sz w:val="28"/>
          <w:szCs w:val="28"/>
          <w:lang w:eastAsia="en-IE"/>
        </w:rPr>
        <w:t>.</w:t>
      </w:r>
    </w:p>
    <w:p w:rsidR="00D27800" w:rsidRPr="00DC6ECC" w:rsidRDefault="00D27800" w:rsidP="00F0659D">
      <w:pP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16"/>
          <w:szCs w:val="16"/>
          <w:lang w:val="en-IE" w:eastAsia="en-IE"/>
        </w:rPr>
      </w:pPr>
    </w:p>
    <w:p w:rsidR="00D27800" w:rsidRPr="00D27800" w:rsidRDefault="00D27800" w:rsidP="00F0659D">
      <w:pP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  <w:r w:rsidRPr="001A7A44">
        <w:rPr>
          <w:rFonts w:asciiTheme="minorHAnsi" w:eastAsiaTheme="minorEastAsia" w:hAnsiTheme="minorHAnsi"/>
          <w:b/>
          <w:bCs/>
          <w:color w:val="17365D" w:themeColor="text2" w:themeShade="BF"/>
          <w:sz w:val="28"/>
          <w:szCs w:val="28"/>
          <w:lang w:val="en-IE" w:eastAsia="en-IE"/>
        </w:rPr>
        <w:t>Training records</w:t>
      </w:r>
      <w:r w:rsidRPr="001A7A44">
        <w:rPr>
          <w:rFonts w:asciiTheme="minorHAnsi" w:eastAsiaTheme="minorEastAsia" w:hAnsiTheme="minorHAnsi"/>
          <w:bCs/>
          <w:color w:val="17365D" w:themeColor="text2" w:themeShade="BF"/>
          <w:sz w:val="28"/>
          <w:szCs w:val="28"/>
          <w:lang w:val="en-IE" w:eastAsia="en-IE"/>
        </w:rPr>
        <w:t xml:space="preserve"> </w:t>
      </w:r>
      <w:r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must be kept;</w:t>
      </w:r>
    </w:p>
    <w:p w:rsidR="00D27800" w:rsidRPr="00D27800" w:rsidRDefault="00D27800" w:rsidP="00D27800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sz w:val="28"/>
          <w:szCs w:val="28"/>
          <w:lang w:val="en-IE" w:eastAsia="en-IE"/>
        </w:rPr>
      </w:pPr>
      <w:r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Outline of training content – bullet points</w:t>
      </w:r>
    </w:p>
    <w:p w:rsidR="00D27800" w:rsidRPr="00D27800" w:rsidRDefault="00D27800" w:rsidP="00D27800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sz w:val="28"/>
          <w:szCs w:val="28"/>
          <w:lang w:val="en-IE" w:eastAsia="en-IE"/>
        </w:rPr>
      </w:pPr>
      <w:r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Who provided it</w:t>
      </w:r>
    </w:p>
    <w:p w:rsidR="00D27800" w:rsidRPr="00D27800" w:rsidRDefault="00D27800" w:rsidP="00D27800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sz w:val="28"/>
          <w:szCs w:val="28"/>
          <w:lang w:val="en-IE" w:eastAsia="en-IE"/>
        </w:rPr>
      </w:pPr>
      <w:r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Date</w:t>
      </w:r>
    </w:p>
    <w:p w:rsidR="00D27800" w:rsidRPr="00D27800" w:rsidRDefault="00D27800" w:rsidP="00D27800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Theme="minorHAnsi" w:eastAsia="Times New Roman" w:hAnsiTheme="minorHAnsi" w:cs="Times New Roman"/>
          <w:sz w:val="28"/>
          <w:szCs w:val="28"/>
          <w:lang w:val="en-IE" w:eastAsia="en-IE"/>
        </w:rPr>
      </w:pPr>
      <w:r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>Who attended – signatures</w:t>
      </w:r>
    </w:p>
    <w:p w:rsidR="00D27800" w:rsidRPr="00D27800" w:rsidRDefault="00D27800" w:rsidP="00D27800">
      <w:pP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</w:p>
    <w:p w:rsidR="00D27800" w:rsidRPr="00EE58F7" w:rsidRDefault="00CB317D" w:rsidP="00D27800">
      <w:pP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</w:pPr>
      <w:r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Organisation and 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Staff Development (in HR) keep a central record on CORE of all the</w:t>
      </w:r>
      <w:r w:rsidR="00DC6ECC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 safety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 training that they arrange.  In additional Unit should s</w:t>
      </w:r>
      <w:r w:rsidR="00D27800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end copies of 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the </w:t>
      </w:r>
      <w:r w:rsidR="00D27800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training 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records for the Unit specific safety training they arrange</w:t>
      </w:r>
      <w:r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d to </w:t>
      </w:r>
      <w:r w:rsidR="00DC6ECC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HR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 </w:t>
      </w:r>
      <w:r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s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o that all </w:t>
      </w:r>
      <w:r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safety training is recorded on CORE</w:t>
      </w:r>
      <w:r w:rsidR="00DB45A5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>.</w:t>
      </w:r>
      <w:r w:rsidR="00D27800" w:rsidRPr="00EE58F7">
        <w:rPr>
          <w:rFonts w:asciiTheme="minorHAnsi" w:eastAsiaTheme="minorEastAsia" w:hAnsiTheme="minorHAnsi"/>
          <w:bCs/>
          <w:color w:val="000000" w:themeColor="text1"/>
          <w:sz w:val="28"/>
          <w:szCs w:val="28"/>
          <w:lang w:val="en-IE" w:eastAsia="en-IE"/>
        </w:rPr>
        <w:t xml:space="preserve"> </w:t>
      </w:r>
    </w:p>
    <w:p w:rsidR="00D27800" w:rsidRPr="00D27800" w:rsidRDefault="00DB45A5" w:rsidP="00F0659D">
      <w:pPr>
        <w:kinsoku w:val="0"/>
        <w:overflowPunct w:val="0"/>
        <w:contextualSpacing/>
        <w:textAlignment w:val="baseline"/>
        <w:rPr>
          <w:rFonts w:asciiTheme="minorHAnsi" w:eastAsiaTheme="minorEastAsia" w:hAnsiTheme="minorHAnsi"/>
          <w:bCs/>
          <w:sz w:val="28"/>
          <w:szCs w:val="28"/>
          <w:lang w:val="en-IE" w:eastAsia="en-IE"/>
        </w:rPr>
      </w:pPr>
      <w:r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br/>
      </w:r>
      <w:r w:rsidR="00D27800"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 xml:space="preserve">Participation in safety training must be </w:t>
      </w:r>
      <w:r w:rsidR="00D27800" w:rsidRPr="001A7A44">
        <w:rPr>
          <w:rFonts w:asciiTheme="minorHAnsi" w:eastAsiaTheme="minorEastAsia" w:hAnsiTheme="minorHAnsi"/>
          <w:b/>
          <w:bCs/>
          <w:color w:val="17365D" w:themeColor="text2" w:themeShade="BF"/>
          <w:sz w:val="28"/>
          <w:szCs w:val="28"/>
          <w:lang w:val="en-IE" w:eastAsia="en-IE"/>
        </w:rPr>
        <w:t>positively recognised</w:t>
      </w:r>
      <w:r w:rsidR="00D27800" w:rsidRPr="001A7A44">
        <w:rPr>
          <w:rFonts w:asciiTheme="minorHAnsi" w:eastAsiaTheme="minorEastAsia" w:hAnsiTheme="minorHAnsi"/>
          <w:bCs/>
          <w:color w:val="17365D" w:themeColor="text2" w:themeShade="BF"/>
          <w:sz w:val="28"/>
          <w:szCs w:val="28"/>
          <w:lang w:val="en-IE" w:eastAsia="en-IE"/>
        </w:rPr>
        <w:t xml:space="preserve"> </w:t>
      </w:r>
      <w:r w:rsidR="00D27800"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 xml:space="preserve">and </w:t>
      </w:r>
      <w:r w:rsidR="00D27800" w:rsidRPr="001A7A44">
        <w:rPr>
          <w:rFonts w:asciiTheme="minorHAnsi" w:eastAsiaTheme="minorEastAsia" w:hAnsiTheme="minorHAnsi"/>
          <w:b/>
          <w:bCs/>
          <w:color w:val="17365D" w:themeColor="text2" w:themeShade="BF"/>
          <w:sz w:val="28"/>
          <w:szCs w:val="28"/>
          <w:lang w:val="en-IE" w:eastAsia="en-IE"/>
        </w:rPr>
        <w:t>actively encouraged</w:t>
      </w:r>
      <w:r w:rsidR="00D27800" w:rsidRPr="00D27800">
        <w:rPr>
          <w:rFonts w:asciiTheme="minorHAnsi" w:eastAsiaTheme="minorEastAsia" w:hAnsiTheme="minorHAnsi"/>
          <w:bCs/>
          <w:sz w:val="28"/>
          <w:szCs w:val="28"/>
          <w:lang w:val="en-IE" w:eastAsia="en-IE"/>
        </w:rPr>
        <w:t xml:space="preserve">. </w:t>
      </w:r>
    </w:p>
    <w:sectPr w:rsidR="00D27800" w:rsidRPr="00D27800" w:rsidSect="00C6212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44" w:rsidRDefault="00BE0344" w:rsidP="0009772A">
      <w:r>
        <w:separator/>
      </w:r>
    </w:p>
  </w:endnote>
  <w:endnote w:type="continuationSeparator" w:id="0">
    <w:p w:rsidR="00BE0344" w:rsidRDefault="00BE0344" w:rsidP="0009772A">
      <w:r>
        <w:continuationSeparator/>
      </w:r>
    </w:p>
  </w:endnote>
  <w:endnote w:type="continuationNotice" w:id="1">
    <w:p w:rsidR="00BE0344" w:rsidRDefault="00BE0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58" w:rsidRDefault="00C83758">
    <w:pPr>
      <w:pStyle w:val="Footer"/>
    </w:pPr>
    <w:r>
      <w:t>__________________________________________________________________________________</w:t>
    </w:r>
  </w:p>
  <w:p w:rsidR="00C83758" w:rsidRDefault="00C83758">
    <w:pPr>
      <w:pStyle w:val="Footer"/>
    </w:pPr>
    <w:r>
      <w:rPr>
        <w:noProof/>
        <w:lang w:val="en-IE" w:eastAsia="en-IE"/>
      </w:rPr>
      <w:drawing>
        <wp:inline distT="0" distB="0" distL="0" distR="0" wp14:anchorId="67BE01FD" wp14:editId="7F5F25D7">
          <wp:extent cx="1798320" cy="554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3758" w:rsidRPr="00F87ECF" w:rsidRDefault="00C83758">
    <w:pPr>
      <w:pStyle w:val="Footer"/>
      <w:rPr>
        <w:color w:val="17365D" w:themeColor="text2" w:themeShade="BF"/>
      </w:rPr>
    </w:pPr>
    <w:r w:rsidRPr="00F87ECF">
      <w:rPr>
        <w:color w:val="17365D" w:themeColor="text2" w:themeShade="BF"/>
      </w:rPr>
      <w:t>Health and Safety Office Safety Briefing Series 2014 – 2015</w:t>
    </w:r>
  </w:p>
  <w:p w:rsidR="0009772A" w:rsidRPr="007B6833" w:rsidRDefault="00C83758">
    <w:pPr>
      <w:pStyle w:val="Footer"/>
      <w:rPr>
        <w:color w:val="17365D" w:themeColor="text2" w:themeShade="BF"/>
        <w:sz w:val="20"/>
        <w:szCs w:val="20"/>
      </w:rPr>
    </w:pPr>
    <w:r w:rsidRPr="00F87ECF">
      <w:rPr>
        <w:color w:val="17365D" w:themeColor="text2" w:themeShade="BF"/>
        <w:sz w:val="20"/>
        <w:szCs w:val="20"/>
      </w:rPr>
      <w:t>Integrated Risk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44" w:rsidRDefault="00BE0344" w:rsidP="0009772A">
      <w:r>
        <w:separator/>
      </w:r>
    </w:p>
  </w:footnote>
  <w:footnote w:type="continuationSeparator" w:id="0">
    <w:p w:rsidR="00BE0344" w:rsidRDefault="00BE0344" w:rsidP="0009772A">
      <w:r>
        <w:continuationSeparator/>
      </w:r>
    </w:p>
  </w:footnote>
  <w:footnote w:type="continuationNotice" w:id="1">
    <w:p w:rsidR="00BE0344" w:rsidRDefault="00BE03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2A" w:rsidRPr="00F87ECF" w:rsidRDefault="00386BCC">
    <w:pPr>
      <w:pStyle w:val="Header"/>
      <w:pBdr>
        <w:bottom w:val="single" w:sz="12" w:space="1" w:color="auto"/>
      </w:pBdr>
      <w:rPr>
        <w:b/>
        <w:color w:val="17365D" w:themeColor="text2" w:themeShade="BF"/>
      </w:rPr>
    </w:pPr>
    <w:r>
      <w:rPr>
        <w:rFonts w:asciiTheme="majorHAnsi" w:hAnsiTheme="majorHAnsi"/>
        <w:b/>
        <w:color w:val="17365D" w:themeColor="text2" w:themeShade="BF"/>
        <w:sz w:val="32"/>
        <w:szCs w:val="32"/>
      </w:rPr>
      <w:t>Safety Training</w:t>
    </w:r>
    <w:r w:rsidR="00C83758" w:rsidRPr="00F87ECF">
      <w:rPr>
        <w:b/>
        <w:color w:val="17365D" w:themeColor="text2" w:themeShade="BF"/>
        <w:sz w:val="32"/>
        <w:szCs w:val="32"/>
      </w:rPr>
      <w:t xml:space="preserve">     </w:t>
    </w:r>
    <w:r w:rsidR="001F0A45" w:rsidRPr="00F87ECF">
      <w:rPr>
        <w:rFonts w:asciiTheme="majorHAnsi" w:hAnsiTheme="majorHAnsi"/>
        <w:b/>
        <w:color w:val="17365D" w:themeColor="text2" w:themeShade="BF"/>
        <w:sz w:val="32"/>
        <w:szCs w:val="32"/>
      </w:rPr>
      <w:t>- Key</w:t>
    </w:r>
    <w:r w:rsidR="00F87ECF" w:rsidRPr="00F87ECF">
      <w:rPr>
        <w:rFonts w:asciiTheme="majorHAnsi" w:hAnsiTheme="majorHAnsi"/>
        <w:b/>
        <w:color w:val="17365D" w:themeColor="text2" w:themeShade="BF"/>
        <w:sz w:val="32"/>
        <w:szCs w:val="32"/>
      </w:rPr>
      <w:t xml:space="preserve"> </w:t>
    </w:r>
    <w:r w:rsidR="00C83758" w:rsidRPr="00F87ECF">
      <w:rPr>
        <w:rFonts w:asciiTheme="majorHAnsi" w:hAnsiTheme="majorHAnsi"/>
        <w:b/>
        <w:color w:val="17365D" w:themeColor="text2" w:themeShade="BF"/>
        <w:sz w:val="32"/>
        <w:szCs w:val="32"/>
      </w:rPr>
      <w:t>points</w:t>
    </w:r>
    <w:r w:rsidR="00C83758" w:rsidRPr="00F87ECF">
      <w:rPr>
        <w:b/>
        <w:color w:val="17365D" w:themeColor="text2" w:themeShade="BF"/>
      </w:rPr>
      <w:t xml:space="preserve">     </w:t>
    </w:r>
    <w:r w:rsidR="00C83758" w:rsidRPr="00F87ECF">
      <w:rPr>
        <w:b/>
        <w:color w:val="17365D" w:themeColor="text2" w:themeShade="BF"/>
      </w:rPr>
      <w:tab/>
      <w:t xml:space="preserve">     </w:t>
    </w:r>
    <w:r w:rsidR="0009772A" w:rsidRPr="00F87ECF">
      <w:rPr>
        <w:b/>
        <w:color w:val="17365D" w:themeColor="text2" w:themeShade="BF"/>
      </w:rPr>
      <w:t xml:space="preserve">  </w:t>
    </w:r>
    <w:r w:rsidR="0009772A" w:rsidRPr="00F87ECF">
      <w:rPr>
        <w:b/>
        <w:noProof/>
        <w:color w:val="17365D" w:themeColor="text2" w:themeShade="BF"/>
        <w:lang w:val="en-IE" w:eastAsia="en-IE"/>
      </w:rPr>
      <w:drawing>
        <wp:inline distT="0" distB="0" distL="0" distR="0" wp14:anchorId="2D3235C7" wp14:editId="7A45EDBA">
          <wp:extent cx="791852" cy="79185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828" cy="7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772A" w:rsidRDefault="00097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D6D"/>
    <w:multiLevelType w:val="hybridMultilevel"/>
    <w:tmpl w:val="36942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020F"/>
    <w:multiLevelType w:val="hybridMultilevel"/>
    <w:tmpl w:val="480410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E21"/>
    <w:multiLevelType w:val="hybridMultilevel"/>
    <w:tmpl w:val="5C38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6483"/>
    <w:multiLevelType w:val="hybridMultilevel"/>
    <w:tmpl w:val="928CA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13475"/>
    <w:multiLevelType w:val="hybridMultilevel"/>
    <w:tmpl w:val="6960FBA4"/>
    <w:lvl w:ilvl="0" w:tplc="4B34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2F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00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6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61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4A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E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166E93"/>
    <w:multiLevelType w:val="hybridMultilevel"/>
    <w:tmpl w:val="A67EC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1405B"/>
    <w:multiLevelType w:val="hybridMultilevel"/>
    <w:tmpl w:val="23586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D5C91"/>
    <w:multiLevelType w:val="hybridMultilevel"/>
    <w:tmpl w:val="ED00A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1257D"/>
    <w:multiLevelType w:val="hybridMultilevel"/>
    <w:tmpl w:val="E4A88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71021"/>
    <w:multiLevelType w:val="hybridMultilevel"/>
    <w:tmpl w:val="0A4089C0"/>
    <w:lvl w:ilvl="0" w:tplc="15A0F3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028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89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D4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8D3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8ED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C40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221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E77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CC0A99"/>
    <w:multiLevelType w:val="hybridMultilevel"/>
    <w:tmpl w:val="800CCE0C"/>
    <w:lvl w:ilvl="0" w:tplc="2430AD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662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A959E">
      <w:start w:val="5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027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D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409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A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CAD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049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8753E4"/>
    <w:multiLevelType w:val="hybridMultilevel"/>
    <w:tmpl w:val="0C5EF114"/>
    <w:lvl w:ilvl="0" w:tplc="46D8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4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24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0D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A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4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8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2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CA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795EE8"/>
    <w:multiLevelType w:val="hybridMultilevel"/>
    <w:tmpl w:val="6464EEB4"/>
    <w:lvl w:ilvl="0" w:tplc="02640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D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E7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E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EF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A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62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C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2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D164B9"/>
    <w:multiLevelType w:val="hybridMultilevel"/>
    <w:tmpl w:val="94D89C1C"/>
    <w:lvl w:ilvl="0" w:tplc="8A4AD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4CB2E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00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A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E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A4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4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E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A"/>
    <w:rsid w:val="00096A13"/>
    <w:rsid w:val="0009772A"/>
    <w:rsid w:val="001A7A44"/>
    <w:rsid w:val="001E4C63"/>
    <w:rsid w:val="001F0A45"/>
    <w:rsid w:val="003514B6"/>
    <w:rsid w:val="00386BCC"/>
    <w:rsid w:val="003C117F"/>
    <w:rsid w:val="003C5DBD"/>
    <w:rsid w:val="004D243C"/>
    <w:rsid w:val="007B6833"/>
    <w:rsid w:val="00842CE2"/>
    <w:rsid w:val="00940FF8"/>
    <w:rsid w:val="00BE0344"/>
    <w:rsid w:val="00C62126"/>
    <w:rsid w:val="00C83758"/>
    <w:rsid w:val="00CB317D"/>
    <w:rsid w:val="00D27800"/>
    <w:rsid w:val="00DB45A5"/>
    <w:rsid w:val="00DC6ECC"/>
    <w:rsid w:val="00E217B3"/>
    <w:rsid w:val="00E35044"/>
    <w:rsid w:val="00E73B8E"/>
    <w:rsid w:val="00E813D9"/>
    <w:rsid w:val="00EE58F7"/>
    <w:rsid w:val="00F0659D"/>
    <w:rsid w:val="00F731AA"/>
    <w:rsid w:val="00F87ECF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2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9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7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2A"/>
    <w:rPr>
      <w:lang w:val="en-GB"/>
    </w:rPr>
  </w:style>
  <w:style w:type="paragraph" w:customStyle="1" w:styleId="Default">
    <w:name w:val="Default"/>
    <w:rsid w:val="00096A13"/>
    <w:pPr>
      <w:autoSpaceDE w:val="0"/>
      <w:autoSpaceDN w:val="0"/>
      <w:adjustRightInd w:val="0"/>
    </w:pPr>
    <w:rPr>
      <w:rFonts w:ascii="Gotham Light" w:hAnsi="Gotham Light" w:cs="Gotham 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2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9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7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2A"/>
    <w:rPr>
      <w:lang w:val="en-GB"/>
    </w:rPr>
  </w:style>
  <w:style w:type="paragraph" w:customStyle="1" w:styleId="Default">
    <w:name w:val="Default"/>
    <w:rsid w:val="00096A13"/>
    <w:pPr>
      <w:autoSpaceDE w:val="0"/>
      <w:autoSpaceDN w:val="0"/>
      <w:adjustRightInd w:val="0"/>
    </w:pPr>
    <w:rPr>
      <w:rFonts w:ascii="Gotham Light" w:hAnsi="Gotham Light" w:cs="Gotham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6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0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B</dc:creator>
  <cp:lastModifiedBy>AD</cp:lastModifiedBy>
  <cp:revision>2</cp:revision>
  <cp:lastPrinted>2014-12-04T15:45:00Z</cp:lastPrinted>
  <dcterms:created xsi:type="dcterms:W3CDTF">2015-02-19T17:39:00Z</dcterms:created>
  <dcterms:modified xsi:type="dcterms:W3CDTF">2015-02-19T17:39:00Z</dcterms:modified>
</cp:coreProperties>
</file>